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6C30" w14:textId="47796419" w:rsidR="005A105D" w:rsidRPr="00C46719" w:rsidRDefault="00C46719" w:rsidP="00C46719">
      <w:pPr>
        <w:jc w:val="center"/>
        <w:rPr>
          <w:rFonts w:ascii="Arial" w:hAnsi="Arial" w:cs="Arial"/>
          <w:b/>
          <w:sz w:val="20"/>
          <w:szCs w:val="20"/>
        </w:rPr>
      </w:pPr>
      <w:r w:rsidRPr="00C46719">
        <w:rPr>
          <w:rFonts w:ascii="Arial" w:hAnsi="Arial" w:cs="Arial"/>
          <w:b/>
          <w:sz w:val="20"/>
          <w:szCs w:val="20"/>
        </w:rPr>
        <w:t>SEGMEN: KERTAS PERSIDANGAN / POSTER / PRODUK INOVASI</w:t>
      </w:r>
    </w:p>
    <w:p w14:paraId="4444C239" w14:textId="77777777" w:rsidR="005A105D" w:rsidRPr="00C46719" w:rsidRDefault="005A105D">
      <w:pPr>
        <w:rPr>
          <w:rFonts w:ascii="Arial" w:hAnsi="Arial" w:cs="Arial"/>
          <w:sz w:val="18"/>
          <w:szCs w:val="18"/>
        </w:rPr>
      </w:pPr>
    </w:p>
    <w:p w14:paraId="74472FC0" w14:textId="77777777" w:rsidR="00037C5E" w:rsidRPr="00C46719" w:rsidRDefault="00037C5E" w:rsidP="00037C5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46719">
        <w:rPr>
          <w:rFonts w:ascii="Arial" w:hAnsi="Arial" w:cs="Arial"/>
          <w:b/>
          <w:color w:val="000000"/>
          <w:sz w:val="28"/>
          <w:szCs w:val="28"/>
        </w:rPr>
        <w:t>Title of abstract in Arial font: size14 point (centered paragraph)</w:t>
      </w:r>
    </w:p>
    <w:p w14:paraId="69FFDB93" w14:textId="77777777" w:rsidR="00687CC2" w:rsidRPr="00C46719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14:paraId="179775F0" w14:textId="77777777" w:rsidR="00687CC2" w:rsidRPr="00C46719" w:rsidRDefault="0061182A" w:rsidP="00C92C06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C46719">
        <w:rPr>
          <w:rFonts w:ascii="Arial" w:hAnsi="Arial" w:cs="Arial"/>
          <w:color w:val="000000"/>
          <w:sz w:val="28"/>
          <w:szCs w:val="28"/>
        </w:rPr>
        <w:t>First-A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>uthor</w:t>
      </w:r>
      <w:r w:rsidR="00E435BB" w:rsidRPr="00C46719">
        <w:rPr>
          <w:rFonts w:ascii="Arial" w:hAnsi="Arial" w:cs="Arial"/>
          <w:color w:val="000000"/>
          <w:sz w:val="28"/>
          <w:szCs w:val="28"/>
        </w:rPr>
        <w:t>,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 xml:space="preserve"> A.A.</w:t>
      </w:r>
      <w:r w:rsidRPr="00C46719">
        <w:rPr>
          <w:rFonts w:ascii="Arial" w:hAnsi="Arial" w:cs="Arial"/>
          <w:color w:val="000000"/>
          <w:sz w:val="28"/>
          <w:szCs w:val="28"/>
          <w:vertAlign w:val="superscript"/>
        </w:rPr>
        <w:t>1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 xml:space="preserve">, </w:t>
      </w:r>
      <w:r w:rsidRPr="00C46719">
        <w:rPr>
          <w:rFonts w:ascii="Arial" w:hAnsi="Arial" w:cs="Arial"/>
          <w:color w:val="000000"/>
          <w:sz w:val="28"/>
          <w:szCs w:val="28"/>
        </w:rPr>
        <w:t>Second-A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>uthor</w:t>
      </w:r>
      <w:r w:rsidRPr="00C46719">
        <w:rPr>
          <w:rFonts w:ascii="Arial" w:hAnsi="Arial" w:cs="Arial"/>
          <w:color w:val="000000"/>
          <w:sz w:val="28"/>
          <w:szCs w:val="28"/>
        </w:rPr>
        <w:t>, B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>.B.</w:t>
      </w:r>
      <w:r w:rsidRPr="00C46719">
        <w:rPr>
          <w:rFonts w:ascii="Arial" w:hAnsi="Arial" w:cs="Arial"/>
          <w:color w:val="000000"/>
          <w:sz w:val="28"/>
          <w:szCs w:val="28"/>
          <w:vertAlign w:val="superscript"/>
        </w:rPr>
        <w:t>2*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 xml:space="preserve">, </w:t>
      </w:r>
      <w:r w:rsidRPr="00C46719">
        <w:rPr>
          <w:rFonts w:ascii="Arial" w:hAnsi="Arial" w:cs="Arial"/>
          <w:color w:val="000000"/>
          <w:sz w:val="28"/>
          <w:szCs w:val="28"/>
        </w:rPr>
        <w:t>Third-</w:t>
      </w:r>
      <w:r w:rsidR="00E20FF0" w:rsidRPr="00C46719">
        <w:rPr>
          <w:rFonts w:ascii="Arial" w:hAnsi="Arial" w:cs="Arial"/>
          <w:color w:val="000000"/>
          <w:sz w:val="28"/>
          <w:szCs w:val="28"/>
        </w:rPr>
        <w:t>Author</w:t>
      </w:r>
      <w:r w:rsidRPr="00C46719">
        <w:rPr>
          <w:rFonts w:ascii="Arial" w:hAnsi="Arial" w:cs="Arial"/>
          <w:color w:val="000000"/>
          <w:sz w:val="28"/>
          <w:szCs w:val="28"/>
        </w:rPr>
        <w:t>,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 xml:space="preserve"> C.C.</w:t>
      </w:r>
      <w:r w:rsidRPr="00C46719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="00687CC2" w:rsidRPr="00C46719">
        <w:rPr>
          <w:rFonts w:ascii="Arial" w:hAnsi="Arial" w:cs="Arial"/>
          <w:color w:val="000000"/>
          <w:sz w:val="28"/>
          <w:szCs w:val="28"/>
        </w:rPr>
        <w:t xml:space="preserve"> &amp; So-on, D.D.</w:t>
      </w:r>
      <w:r w:rsidRPr="00C46719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14:paraId="2894425E" w14:textId="77777777" w:rsidR="000739A4" w:rsidRPr="00C46719" w:rsidRDefault="000739A4">
      <w:pPr>
        <w:rPr>
          <w:rFonts w:ascii="Arial" w:hAnsi="Arial" w:cs="Arial"/>
          <w:color w:val="000000"/>
          <w:sz w:val="28"/>
          <w:szCs w:val="28"/>
        </w:rPr>
      </w:pPr>
    </w:p>
    <w:p w14:paraId="5AC2E33E" w14:textId="77777777" w:rsidR="00687CC2" w:rsidRPr="00C46719" w:rsidRDefault="004348C9">
      <w:pPr>
        <w:rPr>
          <w:rFonts w:ascii="Arial" w:hAnsi="Arial" w:cs="Arial"/>
          <w:color w:val="000000"/>
        </w:rPr>
      </w:pPr>
      <w:r w:rsidRPr="00C46719">
        <w:rPr>
          <w:rFonts w:ascii="Arial" w:hAnsi="Arial" w:cs="Arial"/>
          <w:color w:val="000000"/>
          <w:vertAlign w:val="superscript"/>
        </w:rPr>
        <w:t>1</w:t>
      </w:r>
      <w:r w:rsidR="00687CC2" w:rsidRPr="00C46719">
        <w:rPr>
          <w:rFonts w:ascii="Arial" w:hAnsi="Arial" w:cs="Arial"/>
          <w:color w:val="000000"/>
        </w:rPr>
        <w:t xml:space="preserve"> Institution, </w:t>
      </w:r>
      <w:r w:rsidR="00F25537" w:rsidRPr="00C46719">
        <w:rPr>
          <w:rFonts w:ascii="Arial" w:hAnsi="Arial" w:cs="Arial"/>
          <w:color w:val="000000"/>
        </w:rPr>
        <w:t xml:space="preserve">COUNTRY </w:t>
      </w:r>
    </w:p>
    <w:p w14:paraId="0194AC3A" w14:textId="77777777" w:rsidR="004348C9" w:rsidRPr="00C46719" w:rsidRDefault="004348C9" w:rsidP="004348C9">
      <w:pPr>
        <w:rPr>
          <w:rFonts w:ascii="Arial" w:hAnsi="Arial" w:cs="Arial"/>
          <w:color w:val="000000"/>
        </w:rPr>
      </w:pPr>
      <w:r w:rsidRPr="00C46719">
        <w:rPr>
          <w:rFonts w:ascii="Arial" w:hAnsi="Arial" w:cs="Arial"/>
          <w:color w:val="000000"/>
          <w:vertAlign w:val="superscript"/>
        </w:rPr>
        <w:t>2</w:t>
      </w:r>
      <w:r w:rsidRPr="00C46719">
        <w:rPr>
          <w:rFonts w:ascii="Arial" w:hAnsi="Arial" w:cs="Arial"/>
          <w:color w:val="000000"/>
        </w:rPr>
        <w:t xml:space="preserve"> Institution, </w:t>
      </w:r>
      <w:r w:rsidR="00F25537" w:rsidRPr="00C46719">
        <w:rPr>
          <w:rFonts w:ascii="Arial" w:hAnsi="Arial" w:cs="Arial"/>
          <w:color w:val="000000"/>
        </w:rPr>
        <w:t xml:space="preserve">COUNTRY </w:t>
      </w:r>
    </w:p>
    <w:p w14:paraId="3F9FD35C" w14:textId="77777777" w:rsidR="00C51DBF" w:rsidRPr="00C46719" w:rsidRDefault="00C51DBF" w:rsidP="004348C9">
      <w:pPr>
        <w:rPr>
          <w:rFonts w:ascii="Arial" w:hAnsi="Arial" w:cs="Arial"/>
          <w:color w:val="000000"/>
        </w:rPr>
      </w:pPr>
    </w:p>
    <w:p w14:paraId="717C434B" w14:textId="564BCCCB" w:rsidR="0061182A" w:rsidRPr="00C46719" w:rsidRDefault="0061182A" w:rsidP="0061182A">
      <w:pPr>
        <w:rPr>
          <w:rFonts w:ascii="Arial" w:hAnsi="Arial" w:cs="Arial"/>
          <w:color w:val="000000"/>
        </w:rPr>
      </w:pPr>
      <w:r w:rsidRPr="00C46719">
        <w:rPr>
          <w:rFonts w:ascii="Arial" w:hAnsi="Arial" w:cs="Arial"/>
          <w:color w:val="000000"/>
        </w:rPr>
        <w:t>*Corresponding author: “email of the corresponding author”</w:t>
      </w:r>
    </w:p>
    <w:p w14:paraId="472E7581" w14:textId="77777777" w:rsidR="0061182A" w:rsidRPr="00C46719" w:rsidRDefault="0061182A" w:rsidP="004348C9">
      <w:pPr>
        <w:rPr>
          <w:rFonts w:ascii="Arial" w:hAnsi="Arial" w:cs="Arial"/>
          <w:color w:val="000000"/>
        </w:rPr>
      </w:pPr>
    </w:p>
    <w:p w14:paraId="5C5EA702" w14:textId="77777777" w:rsidR="00F25537" w:rsidRPr="00C46719" w:rsidRDefault="00F25537" w:rsidP="00F25537">
      <w:pPr>
        <w:snapToGrid w:val="0"/>
        <w:rPr>
          <w:rFonts w:ascii="Arial" w:eastAsia="DFKai-SB" w:hAnsi="Arial" w:cs="Arial"/>
          <w:b/>
        </w:rPr>
      </w:pPr>
      <w:r w:rsidRPr="00C46719">
        <w:rPr>
          <w:rFonts w:ascii="Arial" w:eastAsia="DFKai-SB" w:hAnsi="Arial" w:cs="Arial"/>
          <w:b/>
        </w:rPr>
        <w:t>Abstract</w:t>
      </w:r>
    </w:p>
    <w:p w14:paraId="3639ED11" w14:textId="77777777" w:rsidR="00687CC2" w:rsidRPr="00C46719" w:rsidRDefault="00687CC2">
      <w:pPr>
        <w:rPr>
          <w:rFonts w:ascii="Arial" w:hAnsi="Arial" w:cs="Arial"/>
          <w:color w:val="000000"/>
        </w:rPr>
      </w:pPr>
    </w:p>
    <w:p w14:paraId="674869E2" w14:textId="6A217A4C" w:rsidR="003A6810" w:rsidRPr="00C46719" w:rsidRDefault="00037C5E" w:rsidP="003A6810">
      <w:pPr>
        <w:jc w:val="both"/>
        <w:rPr>
          <w:rFonts w:ascii="Arial" w:eastAsia="PMingLiU" w:hAnsi="Arial" w:cs="Arial"/>
          <w:lang w:eastAsia="zh-TW"/>
        </w:rPr>
      </w:pPr>
      <w:r w:rsidRPr="00C46719">
        <w:rPr>
          <w:rFonts w:ascii="Arial" w:hAnsi="Arial" w:cs="Arial"/>
          <w:color w:val="000000"/>
        </w:rPr>
        <w:t>The tittle should provide a concise statement of the contents</w:t>
      </w:r>
      <w:r w:rsidR="00D147F4" w:rsidRPr="00C46719">
        <w:rPr>
          <w:rFonts w:ascii="Arial" w:hAnsi="Arial" w:cs="Arial"/>
          <w:color w:val="000000"/>
        </w:rPr>
        <w:t xml:space="preserve"> with bold and Arial font 14 point</w:t>
      </w:r>
      <w:r w:rsidRPr="00C46719">
        <w:rPr>
          <w:rFonts w:ascii="Arial" w:hAnsi="Arial" w:cs="Arial"/>
          <w:color w:val="000000"/>
        </w:rPr>
        <w:t xml:space="preserve">. </w:t>
      </w:r>
      <w:r w:rsidR="00D147F4" w:rsidRPr="00C46719">
        <w:rPr>
          <w:rFonts w:ascii="Arial" w:hAnsi="Arial" w:cs="Arial"/>
          <w:color w:val="000000"/>
        </w:rPr>
        <w:t>The main text, like the author names please use Times New Roman font, 14 point for the Author names and 12 point for the remainder of the abstract.</w:t>
      </w:r>
      <w:r w:rsidR="00687CC2" w:rsidRPr="00C46719">
        <w:rPr>
          <w:rFonts w:ascii="Arial" w:hAnsi="Arial" w:cs="Arial"/>
          <w:color w:val="000000"/>
        </w:rPr>
        <w:t xml:space="preserve"> </w:t>
      </w:r>
      <w:r w:rsidR="00490BBF" w:rsidRPr="00C46719">
        <w:rPr>
          <w:rFonts w:ascii="Arial" w:hAnsi="Arial" w:cs="Arial"/>
          <w:color w:val="000000"/>
        </w:rPr>
        <w:t>You can either t</w:t>
      </w:r>
      <w:r w:rsidR="00687CC2" w:rsidRPr="00C46719">
        <w:rPr>
          <w:rFonts w:ascii="Arial" w:hAnsi="Arial" w:cs="Arial"/>
          <w:color w:val="000000"/>
        </w:rPr>
        <w:t>ype or paste your text</w:t>
      </w:r>
      <w:r w:rsidR="00490BBF" w:rsidRPr="00C46719">
        <w:rPr>
          <w:rFonts w:ascii="Arial" w:hAnsi="Arial" w:cs="Arial"/>
          <w:color w:val="000000"/>
        </w:rPr>
        <w:t>s</w:t>
      </w:r>
      <w:r w:rsidR="00687CC2" w:rsidRPr="00C46719">
        <w:rPr>
          <w:rFonts w:ascii="Arial" w:hAnsi="Arial" w:cs="Arial"/>
          <w:color w:val="000000"/>
        </w:rPr>
        <w:t xml:space="preserve"> into </w:t>
      </w:r>
      <w:r w:rsidR="00490BBF" w:rsidRPr="00C46719">
        <w:rPr>
          <w:rFonts w:ascii="Arial" w:hAnsi="Arial" w:cs="Arial"/>
          <w:color w:val="000000"/>
        </w:rPr>
        <w:t xml:space="preserve">the abstract example below </w:t>
      </w:r>
      <w:r w:rsidR="009B0884" w:rsidRPr="00C46719">
        <w:rPr>
          <w:rFonts w:ascii="Arial" w:hAnsi="Arial" w:cs="Arial"/>
          <w:color w:val="000000"/>
        </w:rPr>
        <w:t>but</w:t>
      </w:r>
      <w:r w:rsidR="00687CC2" w:rsidRPr="00C46719">
        <w:rPr>
          <w:rFonts w:ascii="Arial" w:hAnsi="Arial" w:cs="Arial"/>
          <w:color w:val="000000"/>
        </w:rPr>
        <w:t xml:space="preserve"> </w:t>
      </w:r>
      <w:r w:rsidR="00490BBF" w:rsidRPr="00C46719">
        <w:rPr>
          <w:rFonts w:ascii="Arial" w:hAnsi="Arial" w:cs="Arial"/>
          <w:color w:val="000000"/>
        </w:rPr>
        <w:t xml:space="preserve">please </w:t>
      </w:r>
      <w:r w:rsidR="00687CC2" w:rsidRPr="00C46719">
        <w:rPr>
          <w:rFonts w:ascii="Arial" w:hAnsi="Arial" w:cs="Arial"/>
          <w:color w:val="000000"/>
        </w:rPr>
        <w:t xml:space="preserve">keep the page margins the same as </w:t>
      </w:r>
      <w:r w:rsidR="00490BBF" w:rsidRPr="00C46719">
        <w:rPr>
          <w:rFonts w:ascii="Arial" w:hAnsi="Arial" w:cs="Arial"/>
          <w:color w:val="000000"/>
        </w:rPr>
        <w:t xml:space="preserve">what </w:t>
      </w:r>
      <w:r w:rsidR="00687CC2" w:rsidRPr="00C46719">
        <w:rPr>
          <w:rFonts w:ascii="Arial" w:hAnsi="Arial" w:cs="Arial"/>
          <w:color w:val="000000"/>
        </w:rPr>
        <w:t xml:space="preserve">is set here </w:t>
      </w:r>
      <w:r w:rsidR="00490BBF" w:rsidRPr="00C46719">
        <w:rPr>
          <w:rFonts w:ascii="Arial" w:hAnsi="Arial" w:cs="Arial"/>
          <w:color w:val="000000"/>
        </w:rPr>
        <w:t>(</w:t>
      </w:r>
      <w:r w:rsidR="0054438F" w:rsidRPr="00C46719">
        <w:rPr>
          <w:rFonts w:ascii="Arial" w:hAnsi="Arial" w:cs="Arial"/>
          <w:color w:val="000000"/>
        </w:rPr>
        <w:t>2.5 cm all round</w:t>
      </w:r>
      <w:r w:rsidRPr="00C46719">
        <w:rPr>
          <w:rFonts w:ascii="Arial" w:hAnsi="Arial" w:cs="Arial"/>
          <w:color w:val="000000"/>
        </w:rPr>
        <w:t xml:space="preserve"> in one column</w:t>
      </w:r>
      <w:r w:rsidR="00490BBF" w:rsidRPr="00C46719">
        <w:rPr>
          <w:rFonts w:ascii="Arial" w:hAnsi="Arial" w:cs="Arial"/>
          <w:color w:val="000000"/>
        </w:rPr>
        <w:t>)</w:t>
      </w:r>
      <w:r w:rsidR="0054438F" w:rsidRPr="00C46719">
        <w:rPr>
          <w:rFonts w:ascii="Arial" w:hAnsi="Arial" w:cs="Arial"/>
          <w:color w:val="000000"/>
        </w:rPr>
        <w:t xml:space="preserve">.  </w:t>
      </w:r>
      <w:r w:rsidR="00490BBF" w:rsidRPr="00C46719">
        <w:rPr>
          <w:rFonts w:ascii="Arial" w:hAnsi="Arial" w:cs="Arial"/>
          <w:color w:val="000000"/>
        </w:rPr>
        <w:t>The p</w:t>
      </w:r>
      <w:r w:rsidR="0054438F" w:rsidRPr="00C46719">
        <w:rPr>
          <w:rFonts w:ascii="Arial" w:hAnsi="Arial" w:cs="Arial"/>
          <w:color w:val="000000"/>
        </w:rPr>
        <w:t xml:space="preserve">aragraph </w:t>
      </w:r>
      <w:r w:rsidR="00490BBF" w:rsidRPr="00C46719">
        <w:rPr>
          <w:rFonts w:ascii="Arial" w:hAnsi="Arial" w:cs="Arial"/>
          <w:color w:val="000000"/>
        </w:rPr>
        <w:t xml:space="preserve">should be </w:t>
      </w:r>
      <w:r w:rsidR="0054438F" w:rsidRPr="00C46719">
        <w:rPr>
          <w:rFonts w:ascii="Arial" w:hAnsi="Arial" w:cs="Arial"/>
          <w:color w:val="000000"/>
        </w:rPr>
        <w:t>justified (straight-edged) on both left and right</w:t>
      </w:r>
      <w:r w:rsidR="0061182A" w:rsidRPr="00C46719">
        <w:rPr>
          <w:rFonts w:ascii="Arial" w:hAnsi="Arial" w:cs="Arial"/>
          <w:color w:val="000000"/>
        </w:rPr>
        <w:t xml:space="preserve">. The abstract should be in a single paragraph using a single line spacing. The abstract </w:t>
      </w:r>
      <w:r w:rsidR="00490BBF" w:rsidRPr="00C46719">
        <w:rPr>
          <w:rFonts w:ascii="Arial" w:hAnsi="Arial" w:cs="Arial"/>
        </w:rPr>
        <w:t xml:space="preserve">submission </w:t>
      </w:r>
      <w:r w:rsidR="0061182A" w:rsidRPr="00C46719">
        <w:rPr>
          <w:rFonts w:ascii="Arial" w:hAnsi="Arial" w:cs="Arial"/>
          <w:color w:val="000000"/>
        </w:rPr>
        <w:t xml:space="preserve">should not be more than one page. </w:t>
      </w:r>
      <w:r w:rsidR="00380081" w:rsidRPr="00C46719">
        <w:rPr>
          <w:rFonts w:ascii="Arial" w:hAnsi="Arial" w:cs="Arial"/>
        </w:rPr>
        <w:t xml:space="preserve">The abstract deadline is </w:t>
      </w:r>
      <w:r w:rsidR="005917C9" w:rsidRPr="00C46719">
        <w:rPr>
          <w:rFonts w:ascii="Arial" w:hAnsi="Arial" w:cs="Arial"/>
        </w:rPr>
        <w:t>April</w:t>
      </w:r>
      <w:r w:rsidR="00380081" w:rsidRPr="00C46719">
        <w:rPr>
          <w:rFonts w:ascii="Arial" w:hAnsi="Arial" w:cs="Arial"/>
        </w:rPr>
        <w:t xml:space="preserve"> </w:t>
      </w:r>
      <w:r w:rsidR="00F74D6D" w:rsidRPr="00C46719">
        <w:rPr>
          <w:rFonts w:ascii="Arial" w:hAnsi="Arial" w:cs="Arial"/>
        </w:rPr>
        <w:t>14</w:t>
      </w:r>
      <w:r w:rsidR="00380081" w:rsidRPr="00C46719">
        <w:rPr>
          <w:rFonts w:ascii="Arial" w:hAnsi="Arial" w:cs="Arial"/>
          <w:vertAlign w:val="superscript"/>
        </w:rPr>
        <w:t>th</w:t>
      </w:r>
      <w:r w:rsidR="00AE38EC" w:rsidRPr="00C46719">
        <w:rPr>
          <w:rFonts w:ascii="Arial" w:hAnsi="Arial" w:cs="Arial"/>
        </w:rPr>
        <w:t>, 202</w:t>
      </w:r>
      <w:r w:rsidR="005917C9" w:rsidRPr="00C46719">
        <w:rPr>
          <w:rFonts w:ascii="Arial" w:hAnsi="Arial" w:cs="Arial"/>
        </w:rPr>
        <w:t>2</w:t>
      </w:r>
      <w:r w:rsidR="00380081" w:rsidRPr="00C46719">
        <w:rPr>
          <w:rFonts w:ascii="Arial" w:hAnsi="Arial" w:cs="Arial"/>
        </w:rPr>
        <w:t xml:space="preserve">. </w:t>
      </w:r>
      <w:r w:rsidR="0054438F" w:rsidRPr="00C46719">
        <w:rPr>
          <w:rFonts w:ascii="Arial" w:hAnsi="Arial" w:cs="Arial"/>
        </w:rPr>
        <w:t xml:space="preserve">There is no fee for of an abstract, but if you do not register and pay the outstanding registration fee in full by the deadline </w:t>
      </w:r>
      <w:r w:rsidR="005917C9" w:rsidRPr="00C46719">
        <w:rPr>
          <w:rFonts w:ascii="Arial" w:hAnsi="Arial" w:cs="Arial"/>
        </w:rPr>
        <w:t xml:space="preserve">of </w:t>
      </w:r>
      <w:r w:rsidR="00FA399D" w:rsidRPr="00C46719">
        <w:rPr>
          <w:rFonts w:ascii="Arial" w:hAnsi="Arial" w:cs="Arial"/>
        </w:rPr>
        <w:t>July</w:t>
      </w:r>
      <w:r w:rsidR="005917C9" w:rsidRPr="00C46719">
        <w:rPr>
          <w:rFonts w:ascii="Arial" w:hAnsi="Arial" w:cs="Arial"/>
        </w:rPr>
        <w:t xml:space="preserve"> 1</w:t>
      </w:r>
      <w:r w:rsidR="00F74D6D" w:rsidRPr="00C46719">
        <w:rPr>
          <w:rFonts w:ascii="Arial" w:hAnsi="Arial" w:cs="Arial"/>
        </w:rPr>
        <w:t>4</w:t>
      </w:r>
      <w:r w:rsidR="00DA33FA" w:rsidRPr="00C46719">
        <w:rPr>
          <w:rFonts w:ascii="Arial" w:hAnsi="Arial" w:cs="Arial"/>
          <w:vertAlign w:val="superscript"/>
        </w:rPr>
        <w:t>th</w:t>
      </w:r>
      <w:r w:rsidR="00DA33FA" w:rsidRPr="00C46719">
        <w:rPr>
          <w:rFonts w:ascii="Arial" w:hAnsi="Arial" w:cs="Arial"/>
        </w:rPr>
        <w:t>,</w:t>
      </w:r>
      <w:r w:rsidR="005917C9" w:rsidRPr="00C46719">
        <w:rPr>
          <w:rFonts w:ascii="Arial" w:hAnsi="Arial" w:cs="Arial"/>
        </w:rPr>
        <w:t xml:space="preserve"> 2022</w:t>
      </w:r>
      <w:r w:rsidR="00AE38EC" w:rsidRPr="00C46719">
        <w:rPr>
          <w:rFonts w:ascii="Arial" w:hAnsi="Arial" w:cs="Arial"/>
        </w:rPr>
        <w:t xml:space="preserve"> </w:t>
      </w:r>
      <w:r w:rsidR="0054438F" w:rsidRPr="00C46719">
        <w:rPr>
          <w:rFonts w:ascii="Arial" w:hAnsi="Arial" w:cs="Arial"/>
        </w:rPr>
        <w:t xml:space="preserve">the abstract will not appear in the </w:t>
      </w:r>
      <w:proofErr w:type="spellStart"/>
      <w:r w:rsidR="0054438F" w:rsidRPr="00C46719">
        <w:rPr>
          <w:rFonts w:ascii="Arial" w:hAnsi="Arial" w:cs="Arial"/>
        </w:rPr>
        <w:t>programme</w:t>
      </w:r>
      <w:proofErr w:type="spellEnd"/>
      <w:r w:rsidR="00490BBF" w:rsidRPr="00C46719">
        <w:rPr>
          <w:rFonts w:ascii="Arial" w:hAnsi="Arial" w:cs="Arial"/>
        </w:rPr>
        <w:t xml:space="preserve"> abstract book</w:t>
      </w:r>
      <w:r w:rsidR="0054438F" w:rsidRPr="00C46719">
        <w:rPr>
          <w:rFonts w:ascii="Arial" w:hAnsi="Arial" w:cs="Arial"/>
        </w:rPr>
        <w:t>.</w:t>
      </w:r>
      <w:r w:rsidR="004348C9" w:rsidRPr="00C46719">
        <w:rPr>
          <w:rFonts w:ascii="Arial" w:hAnsi="Arial" w:cs="Arial"/>
        </w:rPr>
        <w:t xml:space="preserve"> </w:t>
      </w:r>
      <w:r w:rsidR="00380081" w:rsidRPr="00C46719">
        <w:rPr>
          <w:rFonts w:ascii="Arial" w:hAnsi="Arial" w:cs="Arial"/>
          <w:color w:val="000000"/>
        </w:rPr>
        <w:t xml:space="preserve">If you need to receive a formal acceptance of your abstract in order to be funded to </w:t>
      </w:r>
      <w:r w:rsidR="00E435BB" w:rsidRPr="00C46719">
        <w:rPr>
          <w:rFonts w:ascii="Arial" w:hAnsi="Arial" w:cs="Arial"/>
          <w:color w:val="000000"/>
        </w:rPr>
        <w:t>attend</w:t>
      </w:r>
      <w:r w:rsidR="00380081" w:rsidRPr="00C46719">
        <w:rPr>
          <w:rFonts w:ascii="Arial" w:hAnsi="Arial" w:cs="Arial"/>
          <w:color w:val="000000"/>
        </w:rPr>
        <w:t xml:space="preserve"> the conference, please </w:t>
      </w:r>
      <w:r w:rsidR="00490BBF" w:rsidRPr="00C46719">
        <w:rPr>
          <w:rFonts w:ascii="Arial" w:hAnsi="Arial" w:cs="Arial"/>
          <w:color w:val="000000"/>
        </w:rPr>
        <w:t xml:space="preserve">mention </w:t>
      </w:r>
      <w:r w:rsidR="00380081" w:rsidRPr="00C46719">
        <w:rPr>
          <w:rFonts w:ascii="Arial" w:hAnsi="Arial" w:cs="Arial"/>
          <w:color w:val="000000"/>
        </w:rPr>
        <w:t>this in your e-mail when you submit your abstract and you will receive a prompt reply.</w:t>
      </w:r>
      <w:r w:rsidR="00357514" w:rsidRPr="00C46719">
        <w:rPr>
          <w:rFonts w:ascii="Arial" w:hAnsi="Arial" w:cs="Arial"/>
          <w:color w:val="000000"/>
        </w:rPr>
        <w:t xml:space="preserve"> </w:t>
      </w:r>
      <w:r w:rsidR="00E20FF0" w:rsidRPr="00C46719">
        <w:rPr>
          <w:rFonts w:ascii="Arial" w:hAnsi="Arial" w:cs="Arial"/>
          <w:color w:val="000000"/>
        </w:rPr>
        <w:t xml:space="preserve">We </w:t>
      </w:r>
      <w:r w:rsidR="00380081" w:rsidRPr="00C46719">
        <w:rPr>
          <w:rFonts w:ascii="Arial" w:hAnsi="Arial" w:cs="Arial"/>
          <w:color w:val="000000"/>
        </w:rPr>
        <w:t>expect that there will be more abstracts submitted with preference</w:t>
      </w:r>
      <w:r w:rsidR="00490BBF" w:rsidRPr="00C46719">
        <w:rPr>
          <w:rFonts w:ascii="Arial" w:hAnsi="Arial" w:cs="Arial"/>
          <w:color w:val="000000"/>
        </w:rPr>
        <w:t>s</w:t>
      </w:r>
      <w:r w:rsidR="00380081" w:rsidRPr="00C46719">
        <w:rPr>
          <w:rFonts w:ascii="Arial" w:hAnsi="Arial" w:cs="Arial"/>
          <w:color w:val="000000"/>
        </w:rPr>
        <w:t xml:space="preserve"> for oral presentation than </w:t>
      </w:r>
      <w:r w:rsidR="00E20FF0" w:rsidRPr="00C46719">
        <w:rPr>
          <w:rFonts w:ascii="Arial" w:hAnsi="Arial" w:cs="Arial"/>
          <w:color w:val="000000"/>
        </w:rPr>
        <w:t xml:space="preserve">what we </w:t>
      </w:r>
      <w:r w:rsidR="00380081" w:rsidRPr="00C46719">
        <w:rPr>
          <w:rFonts w:ascii="Arial" w:hAnsi="Arial" w:cs="Arial"/>
          <w:color w:val="000000"/>
        </w:rPr>
        <w:t>can accommodate</w:t>
      </w:r>
      <w:r w:rsidR="00E20FF0" w:rsidRPr="00C46719">
        <w:rPr>
          <w:rFonts w:ascii="Arial" w:hAnsi="Arial" w:cs="Arial"/>
          <w:color w:val="000000"/>
        </w:rPr>
        <w:t xml:space="preserve"> </w:t>
      </w:r>
      <w:r w:rsidR="00380081" w:rsidRPr="00C46719">
        <w:rPr>
          <w:rFonts w:ascii="Arial" w:hAnsi="Arial" w:cs="Arial"/>
          <w:color w:val="000000"/>
        </w:rPr>
        <w:t xml:space="preserve">in the </w:t>
      </w:r>
      <w:proofErr w:type="spellStart"/>
      <w:r w:rsidR="00380081" w:rsidRPr="00C46719">
        <w:rPr>
          <w:rFonts w:ascii="Arial" w:hAnsi="Arial" w:cs="Arial"/>
          <w:color w:val="000000"/>
        </w:rPr>
        <w:t>programme</w:t>
      </w:r>
      <w:proofErr w:type="spellEnd"/>
      <w:r w:rsidR="00380081" w:rsidRPr="00C46719">
        <w:rPr>
          <w:rFonts w:ascii="Arial" w:hAnsi="Arial" w:cs="Arial"/>
          <w:color w:val="000000"/>
        </w:rPr>
        <w:t xml:space="preserve">.  </w:t>
      </w:r>
      <w:r w:rsidR="00E20FF0" w:rsidRPr="00C46719">
        <w:rPr>
          <w:rFonts w:ascii="Arial" w:hAnsi="Arial" w:cs="Arial"/>
          <w:color w:val="000000"/>
        </w:rPr>
        <w:t xml:space="preserve">We </w:t>
      </w:r>
      <w:r w:rsidR="00380081" w:rsidRPr="00C46719">
        <w:rPr>
          <w:rFonts w:ascii="Arial" w:hAnsi="Arial" w:cs="Arial"/>
          <w:color w:val="000000"/>
        </w:rPr>
        <w:t xml:space="preserve">will inform those who submit </w:t>
      </w:r>
      <w:r w:rsidR="00E20FF0" w:rsidRPr="00C46719">
        <w:rPr>
          <w:rFonts w:ascii="Arial" w:hAnsi="Arial" w:cs="Arial"/>
          <w:color w:val="000000"/>
        </w:rPr>
        <w:t xml:space="preserve">their </w:t>
      </w:r>
      <w:r w:rsidR="00380081" w:rsidRPr="00C46719">
        <w:rPr>
          <w:rFonts w:ascii="Arial" w:hAnsi="Arial" w:cs="Arial"/>
          <w:color w:val="000000"/>
        </w:rPr>
        <w:t xml:space="preserve">abstracts for oral presentation whether the paper is scheduled for </w:t>
      </w:r>
      <w:r w:rsidR="00490BBF" w:rsidRPr="00C46719">
        <w:rPr>
          <w:rFonts w:ascii="Arial" w:hAnsi="Arial" w:cs="Arial"/>
          <w:color w:val="000000"/>
        </w:rPr>
        <w:t xml:space="preserve">an </w:t>
      </w:r>
      <w:r w:rsidR="00380081" w:rsidRPr="00C46719">
        <w:rPr>
          <w:rFonts w:ascii="Arial" w:hAnsi="Arial" w:cs="Arial"/>
          <w:color w:val="000000"/>
        </w:rPr>
        <w:t xml:space="preserve">oral or </w:t>
      </w:r>
      <w:r w:rsidR="00490BBF" w:rsidRPr="00C46719">
        <w:rPr>
          <w:rFonts w:ascii="Arial" w:hAnsi="Arial" w:cs="Arial"/>
          <w:color w:val="000000"/>
        </w:rPr>
        <w:t xml:space="preserve">a </w:t>
      </w:r>
      <w:r w:rsidR="00380081" w:rsidRPr="00C46719">
        <w:rPr>
          <w:rFonts w:ascii="Arial" w:hAnsi="Arial" w:cs="Arial"/>
          <w:color w:val="000000"/>
        </w:rPr>
        <w:t xml:space="preserve">poster presentation and </w:t>
      </w:r>
      <w:r w:rsidR="00E20FF0" w:rsidRPr="00C46719">
        <w:rPr>
          <w:rFonts w:ascii="Arial" w:hAnsi="Arial" w:cs="Arial"/>
          <w:color w:val="000000"/>
        </w:rPr>
        <w:t xml:space="preserve">we </w:t>
      </w:r>
      <w:r w:rsidR="00380081" w:rsidRPr="00C46719">
        <w:rPr>
          <w:rFonts w:ascii="Arial" w:hAnsi="Arial" w:cs="Arial"/>
          <w:color w:val="000000"/>
        </w:rPr>
        <w:t xml:space="preserve">aim to do so by </w:t>
      </w:r>
      <w:r w:rsidR="00DA33FA" w:rsidRPr="00C46719">
        <w:rPr>
          <w:rFonts w:ascii="Arial" w:hAnsi="Arial" w:cs="Arial"/>
          <w:color w:val="000000"/>
        </w:rPr>
        <w:t xml:space="preserve">May </w:t>
      </w:r>
      <w:r w:rsidR="00F74D6D" w:rsidRPr="00C46719">
        <w:rPr>
          <w:rFonts w:ascii="Arial" w:hAnsi="Arial" w:cs="Arial"/>
          <w:color w:val="000000"/>
        </w:rPr>
        <w:t>14</w:t>
      </w:r>
      <w:r w:rsidR="00F74D6D" w:rsidRPr="00C46719">
        <w:rPr>
          <w:rFonts w:ascii="Arial" w:hAnsi="Arial" w:cs="Arial"/>
          <w:color w:val="000000"/>
          <w:vertAlign w:val="superscript"/>
        </w:rPr>
        <w:t>th</w:t>
      </w:r>
      <w:r w:rsidR="00FA399D" w:rsidRPr="00C46719">
        <w:rPr>
          <w:rFonts w:ascii="Arial" w:hAnsi="Arial" w:cs="Arial"/>
        </w:rPr>
        <w:t xml:space="preserve">, </w:t>
      </w:r>
      <w:r w:rsidR="00AE38EC" w:rsidRPr="00C46719">
        <w:rPr>
          <w:rFonts w:ascii="Arial" w:hAnsi="Arial" w:cs="Arial"/>
        </w:rPr>
        <w:t>202</w:t>
      </w:r>
      <w:r w:rsidR="005917C9" w:rsidRPr="00C46719">
        <w:rPr>
          <w:rFonts w:ascii="Arial" w:hAnsi="Arial" w:cs="Arial"/>
        </w:rPr>
        <w:t>2</w:t>
      </w:r>
      <w:r w:rsidR="00380081" w:rsidRPr="00C46719">
        <w:rPr>
          <w:rFonts w:ascii="Arial" w:hAnsi="Arial" w:cs="Arial"/>
        </w:rPr>
        <w:t>.</w:t>
      </w:r>
      <w:r w:rsidR="00380081" w:rsidRPr="00C46719">
        <w:rPr>
          <w:rFonts w:ascii="Arial" w:hAnsi="Arial" w:cs="Arial"/>
          <w:color w:val="000000"/>
        </w:rPr>
        <w:t xml:space="preserve">  Please note that there will be ample time for discussion of poster</w:t>
      </w:r>
      <w:r w:rsidR="00490BBF" w:rsidRPr="00C46719">
        <w:rPr>
          <w:rFonts w:ascii="Arial" w:hAnsi="Arial" w:cs="Arial"/>
          <w:color w:val="000000"/>
        </w:rPr>
        <w:t xml:space="preserve"> presentation</w:t>
      </w:r>
      <w:r w:rsidR="00380081" w:rsidRPr="00C46719">
        <w:rPr>
          <w:rFonts w:ascii="Arial" w:hAnsi="Arial" w:cs="Arial"/>
          <w:color w:val="000000"/>
        </w:rPr>
        <w:t xml:space="preserve">s built into the conference </w:t>
      </w:r>
      <w:r w:rsidR="0061182A" w:rsidRPr="00C46719">
        <w:rPr>
          <w:rFonts w:ascii="Arial" w:hAnsi="Arial" w:cs="Arial"/>
          <w:color w:val="000000"/>
        </w:rPr>
        <w:t xml:space="preserve">schedule.  If you need to use an acronym, </w:t>
      </w:r>
      <w:r w:rsidR="0061182A" w:rsidRPr="00C46719">
        <w:rPr>
          <w:rFonts w:ascii="Arial" w:hAnsi="Arial" w:cs="Arial"/>
        </w:rPr>
        <w:t xml:space="preserve">put the acronym in parentheses after the full term the first time you use the term. Please use metric system for basic units. </w:t>
      </w:r>
      <w:r w:rsidR="0061182A" w:rsidRPr="00C46719">
        <w:rPr>
          <w:rFonts w:ascii="Arial" w:hAnsi="Arial" w:cs="Arial"/>
          <w:color w:val="000000"/>
        </w:rPr>
        <w:t>The organizing committee reserves the right to edit abstracts for clarity or correctness of English but will consult the corresponding authors if any significant changes are needed</w:t>
      </w:r>
      <w:r w:rsidR="00517426" w:rsidRPr="00C46719">
        <w:rPr>
          <w:rFonts w:ascii="Arial" w:hAnsi="Arial" w:cs="Arial"/>
          <w:color w:val="000000"/>
        </w:rPr>
        <w:t>.</w:t>
      </w:r>
      <w:r w:rsidR="0061182A" w:rsidRPr="00C46719">
        <w:rPr>
          <w:rFonts w:ascii="Arial" w:hAnsi="Arial" w:cs="Arial"/>
        </w:rPr>
        <w:t xml:space="preserve"> </w:t>
      </w:r>
      <w:r w:rsidR="001A26B6" w:rsidRPr="00C46719">
        <w:rPr>
          <w:rFonts w:ascii="Arial" w:hAnsi="Arial" w:cs="Arial"/>
        </w:rPr>
        <w:t xml:space="preserve">The </w:t>
      </w:r>
      <w:r w:rsidR="001A26B6" w:rsidRPr="00C46719">
        <w:rPr>
          <w:rFonts w:ascii="Arial" w:eastAsia="PMingLiU" w:hAnsi="Arial" w:cs="Arial"/>
          <w:lang w:eastAsia="zh-TW"/>
        </w:rPr>
        <w:t>a</w:t>
      </w:r>
      <w:r w:rsidR="001A26B6" w:rsidRPr="00C46719">
        <w:rPr>
          <w:rFonts w:ascii="Arial" w:hAnsi="Arial" w:cs="Arial"/>
        </w:rPr>
        <w:t xml:space="preserve">bstract should contain the aim of the research, the main findings of the research project and a brief conclusion. Authors are asked to suggest not more than five key words in </w:t>
      </w:r>
      <w:r w:rsidR="00490BBF" w:rsidRPr="00C46719">
        <w:rPr>
          <w:rFonts w:ascii="Arial" w:hAnsi="Arial" w:cs="Arial"/>
        </w:rPr>
        <w:t xml:space="preserve">a </w:t>
      </w:r>
      <w:r w:rsidR="001A26B6" w:rsidRPr="00C46719">
        <w:rPr>
          <w:rFonts w:ascii="Arial" w:eastAsia="PMingLiU" w:hAnsi="Arial" w:cs="Arial"/>
          <w:lang w:eastAsia="zh-TW"/>
        </w:rPr>
        <w:t>sequence</w:t>
      </w:r>
      <w:r w:rsidR="001A26B6" w:rsidRPr="00C46719">
        <w:rPr>
          <w:rFonts w:ascii="Arial" w:hAnsi="Arial" w:cs="Arial"/>
        </w:rPr>
        <w:t xml:space="preserve"> </w:t>
      </w:r>
      <w:r w:rsidR="009B0884" w:rsidRPr="00C46719">
        <w:rPr>
          <w:rFonts w:ascii="Arial" w:hAnsi="Arial" w:cs="Arial"/>
        </w:rPr>
        <w:t>order and</w:t>
      </w:r>
      <w:r w:rsidR="001A26B6" w:rsidRPr="00C46719">
        <w:rPr>
          <w:rFonts w:ascii="Arial" w:hAnsi="Arial" w:cs="Arial"/>
        </w:rPr>
        <w:t xml:space="preserve"> </w:t>
      </w:r>
      <w:r w:rsidR="00490BBF" w:rsidRPr="00C46719">
        <w:rPr>
          <w:rFonts w:ascii="Arial" w:hAnsi="Arial" w:cs="Arial"/>
        </w:rPr>
        <w:t xml:space="preserve">each keyword should be </w:t>
      </w:r>
      <w:r w:rsidR="001A26B6" w:rsidRPr="00C46719">
        <w:rPr>
          <w:rFonts w:ascii="Arial" w:hAnsi="Arial" w:cs="Arial"/>
        </w:rPr>
        <w:t xml:space="preserve">separated by </w:t>
      </w:r>
      <w:r w:rsidR="00490BBF" w:rsidRPr="00C46719">
        <w:rPr>
          <w:rFonts w:ascii="Arial" w:hAnsi="Arial" w:cs="Arial"/>
        </w:rPr>
        <w:t>a semi-colon</w:t>
      </w:r>
      <w:r w:rsidR="001A26B6" w:rsidRPr="00C46719">
        <w:rPr>
          <w:rFonts w:ascii="Arial" w:hAnsi="Arial" w:cs="Arial"/>
        </w:rPr>
        <w:t xml:space="preserve">. Keywords </w:t>
      </w:r>
      <w:r w:rsidR="001A26B6" w:rsidRPr="00C46719">
        <w:rPr>
          <w:rStyle w:val="Emphasis"/>
          <w:rFonts w:ascii="Arial" w:hAnsi="Arial" w:cs="Arial"/>
          <w:i w:val="0"/>
          <w:iCs w:val="0"/>
        </w:rPr>
        <w:t>should</w:t>
      </w:r>
      <w:r w:rsidR="001A26B6" w:rsidRPr="00C46719">
        <w:rPr>
          <w:rFonts w:ascii="Arial" w:hAnsi="Arial" w:cs="Arial"/>
        </w:rPr>
        <w:t xml:space="preserve"> be put </w:t>
      </w:r>
      <w:r w:rsidR="001A26B6" w:rsidRPr="00C46719">
        <w:rPr>
          <w:rFonts w:ascii="Arial" w:eastAsia="PMingLiU" w:hAnsi="Arial" w:cs="Arial"/>
          <w:lang w:eastAsia="zh-TW"/>
        </w:rPr>
        <w:t>after</w:t>
      </w:r>
      <w:r w:rsidR="001A26B6" w:rsidRPr="00C46719">
        <w:rPr>
          <w:rFonts w:ascii="Arial" w:hAnsi="Arial" w:cs="Arial"/>
        </w:rPr>
        <w:t xml:space="preserve"> the abstract.</w:t>
      </w:r>
      <w:r w:rsidR="008776B5" w:rsidRPr="00C46719">
        <w:rPr>
          <w:rFonts w:ascii="Arial" w:hAnsi="Arial" w:cs="Arial"/>
        </w:rPr>
        <w:t xml:space="preserve"> </w:t>
      </w:r>
      <w:r w:rsidR="003A6810" w:rsidRPr="00C46719">
        <w:rPr>
          <w:rFonts w:ascii="Arial" w:eastAsia="PMingLiU" w:hAnsi="Arial" w:cs="Arial"/>
          <w:lang w:eastAsia="zh-TW"/>
        </w:rPr>
        <w:t xml:space="preserve">An </w:t>
      </w:r>
      <w:r w:rsidR="00490BBF" w:rsidRPr="00C46719">
        <w:rPr>
          <w:rFonts w:ascii="Arial" w:eastAsia="PMingLiU" w:hAnsi="Arial" w:cs="Arial"/>
          <w:lang w:eastAsia="zh-TW"/>
        </w:rPr>
        <w:t xml:space="preserve">abstract </w:t>
      </w:r>
      <w:r w:rsidR="003A6810" w:rsidRPr="00C46719">
        <w:rPr>
          <w:rFonts w:ascii="Arial" w:eastAsia="PMingLiU" w:hAnsi="Arial" w:cs="Arial"/>
          <w:lang w:eastAsia="zh-TW"/>
        </w:rPr>
        <w:t xml:space="preserve">example </w:t>
      </w:r>
      <w:r w:rsidR="009B0884" w:rsidRPr="00C46719">
        <w:rPr>
          <w:rFonts w:ascii="Arial" w:eastAsia="PMingLiU" w:hAnsi="Arial" w:cs="Arial"/>
          <w:lang w:eastAsia="zh-TW"/>
        </w:rPr>
        <w:t xml:space="preserve">is </w:t>
      </w:r>
      <w:r w:rsidR="003A6810" w:rsidRPr="00C46719">
        <w:rPr>
          <w:rFonts w:ascii="Arial" w:eastAsia="PMingLiU" w:hAnsi="Arial" w:cs="Arial"/>
          <w:lang w:eastAsia="zh-TW"/>
        </w:rPr>
        <w:t>given below (see the next page).</w:t>
      </w:r>
    </w:p>
    <w:p w14:paraId="6012F298" w14:textId="77777777" w:rsidR="008776B5" w:rsidRPr="00C46719" w:rsidRDefault="008776B5" w:rsidP="00357514">
      <w:pPr>
        <w:jc w:val="both"/>
        <w:rPr>
          <w:rFonts w:ascii="Arial" w:eastAsia="PMingLiU" w:hAnsi="Arial" w:cs="Arial"/>
          <w:lang w:eastAsia="zh-TW"/>
        </w:rPr>
      </w:pPr>
    </w:p>
    <w:p w14:paraId="51F195D9" w14:textId="0C785B88" w:rsidR="001A26B6" w:rsidRPr="00C46719" w:rsidRDefault="008776B5" w:rsidP="0054438F">
      <w:pPr>
        <w:jc w:val="both"/>
        <w:rPr>
          <w:rFonts w:ascii="Arial" w:hAnsi="Arial" w:cs="Arial"/>
          <w:color w:val="000000"/>
        </w:rPr>
      </w:pPr>
      <w:r w:rsidRPr="00C46719">
        <w:rPr>
          <w:rFonts w:ascii="Arial" w:hAnsi="Arial" w:cs="Arial"/>
          <w:b/>
          <w:bCs/>
          <w:i/>
          <w:iCs/>
          <w:color w:val="000000"/>
        </w:rPr>
        <w:t xml:space="preserve">Key words: </w:t>
      </w:r>
      <w:r w:rsidR="0061182A" w:rsidRPr="00C46719">
        <w:rPr>
          <w:rFonts w:ascii="Arial" w:hAnsi="Arial" w:cs="Arial"/>
          <w:i/>
          <w:iCs/>
          <w:color w:val="000000"/>
        </w:rPr>
        <w:t xml:space="preserve">“insert 3 to 5 keywords here, each separated by a </w:t>
      </w:r>
      <w:r w:rsidR="00C51DBF" w:rsidRPr="00C46719">
        <w:rPr>
          <w:rFonts w:ascii="Arial" w:hAnsi="Arial" w:cs="Arial"/>
          <w:i/>
          <w:iCs/>
          <w:color w:val="000000"/>
        </w:rPr>
        <w:t>semi-colon</w:t>
      </w:r>
      <w:r w:rsidR="0061182A" w:rsidRPr="00C46719">
        <w:rPr>
          <w:rFonts w:ascii="Arial" w:hAnsi="Arial" w:cs="Arial"/>
          <w:i/>
          <w:iCs/>
          <w:color w:val="000000"/>
        </w:rPr>
        <w:t>”</w:t>
      </w:r>
    </w:p>
    <w:p w14:paraId="3C0E7D80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12F15EE9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50D2C817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41530414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28D0586C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5BDCE2F3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43FB7B90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21C023BF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p w14:paraId="57037207" w14:textId="77777777" w:rsidR="00C46719" w:rsidRPr="00C46719" w:rsidRDefault="00C46719" w:rsidP="00C46719">
      <w:pPr>
        <w:jc w:val="center"/>
        <w:rPr>
          <w:rFonts w:ascii="Arial" w:hAnsi="Arial" w:cs="Arial"/>
          <w:b/>
          <w:sz w:val="20"/>
          <w:szCs w:val="20"/>
        </w:rPr>
      </w:pPr>
      <w:r w:rsidRPr="00C46719">
        <w:rPr>
          <w:rFonts w:ascii="Arial" w:hAnsi="Arial" w:cs="Arial"/>
          <w:b/>
          <w:sz w:val="20"/>
          <w:szCs w:val="20"/>
        </w:rPr>
        <w:lastRenderedPageBreak/>
        <w:t xml:space="preserve">SEGMEN: KERTAS PERSIDANGAN </w:t>
      </w:r>
      <w:r w:rsidRPr="00C46719">
        <w:rPr>
          <w:rFonts w:ascii="Arial" w:hAnsi="Arial" w:cs="Arial"/>
          <w:b/>
          <w:strike/>
          <w:sz w:val="20"/>
          <w:szCs w:val="20"/>
        </w:rPr>
        <w:t>/ POSTER / PRODUK INOVASI</w:t>
      </w:r>
    </w:p>
    <w:p w14:paraId="5BE432A6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5C77E365" w14:textId="77777777" w:rsidR="00F25537" w:rsidRPr="00C46719" w:rsidRDefault="00F25537" w:rsidP="00F25537">
      <w:pPr>
        <w:snapToGrid w:val="0"/>
        <w:jc w:val="center"/>
        <w:rPr>
          <w:rFonts w:ascii="Arial" w:eastAsia="DFKai-SB" w:hAnsi="Arial" w:cs="Arial"/>
          <w:b/>
          <w:sz w:val="28"/>
          <w:szCs w:val="28"/>
        </w:rPr>
      </w:pPr>
      <w:r w:rsidRPr="00C46719">
        <w:rPr>
          <w:rFonts w:ascii="Arial" w:eastAsia="DFKai-SB" w:hAnsi="Arial" w:cs="Arial"/>
          <w:b/>
          <w:sz w:val="28"/>
          <w:szCs w:val="28"/>
        </w:rPr>
        <w:t xml:space="preserve">Characterization of </w:t>
      </w:r>
      <w:proofErr w:type="spellStart"/>
      <w:r w:rsidRPr="00C46719">
        <w:rPr>
          <w:rFonts w:ascii="Arial" w:eastAsia="DFKai-SB" w:hAnsi="Arial" w:cs="Arial"/>
          <w:b/>
          <w:sz w:val="28"/>
          <w:szCs w:val="28"/>
        </w:rPr>
        <w:t>Biochars</w:t>
      </w:r>
      <w:proofErr w:type="spellEnd"/>
      <w:r w:rsidRPr="00C46719">
        <w:rPr>
          <w:rFonts w:ascii="Arial" w:eastAsia="DFKai-SB" w:hAnsi="Arial" w:cs="Arial"/>
          <w:b/>
          <w:sz w:val="28"/>
          <w:szCs w:val="28"/>
        </w:rPr>
        <w:t xml:space="preserve"> Produced from Oil Palm Fruit Bunches and Rice Husks and their Adsorption Capacities for Heavy Metals</w:t>
      </w:r>
    </w:p>
    <w:p w14:paraId="7E5B7267" w14:textId="77777777" w:rsidR="00F25537" w:rsidRPr="00C46719" w:rsidRDefault="00F25537" w:rsidP="00F25537">
      <w:pPr>
        <w:snapToGrid w:val="0"/>
        <w:rPr>
          <w:rFonts w:ascii="Arial" w:eastAsia="DFKai-SB" w:hAnsi="Arial" w:cs="Arial"/>
        </w:rPr>
      </w:pPr>
    </w:p>
    <w:p w14:paraId="1540DC05" w14:textId="77777777" w:rsidR="00F25537" w:rsidRPr="00C46719" w:rsidRDefault="00F25537" w:rsidP="00F25537">
      <w:pPr>
        <w:pStyle w:val="ListParagraph"/>
        <w:snapToGrid w:val="0"/>
        <w:ind w:leftChars="0" w:left="720"/>
        <w:jc w:val="center"/>
        <w:rPr>
          <w:rFonts w:ascii="Arial" w:eastAsia="DFKai-SB" w:hAnsi="Arial" w:cs="Arial"/>
          <w:sz w:val="28"/>
          <w:szCs w:val="28"/>
          <w:vertAlign w:val="superscript"/>
        </w:rPr>
      </w:pPr>
      <w:r w:rsidRPr="00C46719">
        <w:rPr>
          <w:rFonts w:ascii="Arial" w:eastAsia="DFKai-SB" w:hAnsi="Arial" w:cs="Arial"/>
          <w:sz w:val="28"/>
          <w:szCs w:val="28"/>
        </w:rPr>
        <w:t>Samsuri, A.W.</w:t>
      </w:r>
      <w:r w:rsidRPr="00C46719">
        <w:rPr>
          <w:rFonts w:ascii="Arial" w:eastAsia="DFKai-SB" w:hAnsi="Arial" w:cs="Arial"/>
          <w:sz w:val="28"/>
          <w:szCs w:val="28"/>
          <w:vertAlign w:val="superscript"/>
        </w:rPr>
        <w:t xml:space="preserve"> 1</w:t>
      </w:r>
      <w:r w:rsidRPr="00C46719">
        <w:rPr>
          <w:rFonts w:ascii="Arial" w:eastAsia="DFKai-SB" w:hAnsi="Arial" w:cs="Arial"/>
          <w:sz w:val="28"/>
          <w:szCs w:val="28"/>
        </w:rPr>
        <w:t>*, Sadegh-Zadeh, F.</w:t>
      </w:r>
      <w:r w:rsidRPr="00C46719">
        <w:rPr>
          <w:rFonts w:ascii="Arial" w:eastAsia="DFKai-SB" w:hAnsi="Arial" w:cs="Arial"/>
          <w:sz w:val="28"/>
          <w:szCs w:val="28"/>
          <w:vertAlign w:val="superscript"/>
        </w:rPr>
        <w:t>2</w:t>
      </w:r>
      <w:r w:rsidRPr="00C46719">
        <w:rPr>
          <w:rFonts w:ascii="Arial" w:eastAsia="DFKai-SB" w:hAnsi="Arial" w:cs="Arial"/>
          <w:sz w:val="28"/>
          <w:szCs w:val="28"/>
        </w:rPr>
        <w:t xml:space="preserve"> &amp; Seh-Bardan, B.J.</w:t>
      </w:r>
      <w:r w:rsidRPr="00C46719">
        <w:rPr>
          <w:rFonts w:ascii="Arial" w:eastAsia="DFKai-SB" w:hAnsi="Arial" w:cs="Arial"/>
          <w:sz w:val="28"/>
          <w:szCs w:val="28"/>
          <w:vertAlign w:val="superscript"/>
        </w:rPr>
        <w:t>2</w:t>
      </w:r>
    </w:p>
    <w:p w14:paraId="7445765E" w14:textId="77777777" w:rsidR="00F25537" w:rsidRPr="00C46719" w:rsidRDefault="00F25537" w:rsidP="00F25537">
      <w:pPr>
        <w:snapToGrid w:val="0"/>
        <w:ind w:left="360"/>
        <w:jc w:val="center"/>
        <w:rPr>
          <w:rFonts w:ascii="Arial" w:eastAsia="DFKai-SB" w:hAnsi="Arial" w:cs="Arial"/>
          <w:sz w:val="20"/>
          <w:szCs w:val="20"/>
        </w:rPr>
      </w:pPr>
    </w:p>
    <w:p w14:paraId="27DAEA16" w14:textId="77777777" w:rsidR="00F25537" w:rsidRPr="00C46719" w:rsidRDefault="00F25537" w:rsidP="00F25537">
      <w:pPr>
        <w:autoSpaceDE w:val="0"/>
        <w:autoSpaceDN w:val="0"/>
        <w:snapToGrid w:val="0"/>
        <w:ind w:left="100" w:right="-15" w:hangingChars="50" w:hanging="100"/>
        <w:textAlignment w:val="bottom"/>
        <w:rPr>
          <w:rFonts w:ascii="Arial" w:eastAsia="DFKai-SB" w:hAnsi="Arial" w:cs="Arial"/>
        </w:rPr>
      </w:pPr>
      <w:r w:rsidRPr="00C46719">
        <w:rPr>
          <w:rFonts w:ascii="Arial" w:eastAsia="DFKai-SB" w:hAnsi="Arial" w:cs="Arial"/>
          <w:sz w:val="20"/>
          <w:szCs w:val="20"/>
          <w:vertAlign w:val="superscript"/>
        </w:rPr>
        <w:t>1</w:t>
      </w:r>
      <w:r w:rsidRPr="00C46719">
        <w:rPr>
          <w:rFonts w:ascii="Arial" w:eastAsia="DFKai-SB" w:hAnsi="Arial" w:cs="Arial"/>
          <w:sz w:val="20"/>
          <w:szCs w:val="20"/>
        </w:rPr>
        <w:t xml:space="preserve"> </w:t>
      </w:r>
      <w:r w:rsidRPr="00C46719">
        <w:rPr>
          <w:rFonts w:ascii="Arial" w:eastAsia="DFKai-SB" w:hAnsi="Arial" w:cs="Arial"/>
        </w:rPr>
        <w:t xml:space="preserve">Department of Land Management, Faculty of Agriculture, </w:t>
      </w:r>
      <w:proofErr w:type="spellStart"/>
      <w:r w:rsidRPr="00C46719">
        <w:rPr>
          <w:rFonts w:ascii="Arial" w:eastAsia="DFKai-SB" w:hAnsi="Arial" w:cs="Arial"/>
        </w:rPr>
        <w:t>Universiti</w:t>
      </w:r>
      <w:proofErr w:type="spellEnd"/>
      <w:r w:rsidRPr="00C46719">
        <w:rPr>
          <w:rFonts w:ascii="Arial" w:eastAsia="DFKai-SB" w:hAnsi="Arial" w:cs="Arial"/>
        </w:rPr>
        <w:t xml:space="preserve"> Putra Malaysia, 43400 UPM Serdang, Selangor Darul Ehsan, MALAYSIA</w:t>
      </w:r>
    </w:p>
    <w:p w14:paraId="1453243D" w14:textId="005C28E8" w:rsidR="00F25537" w:rsidRPr="00C46719" w:rsidRDefault="00F25537" w:rsidP="00F25537">
      <w:pPr>
        <w:autoSpaceDE w:val="0"/>
        <w:autoSpaceDN w:val="0"/>
        <w:snapToGrid w:val="0"/>
        <w:ind w:left="120" w:right="-15" w:hangingChars="50" w:hanging="120"/>
        <w:textAlignment w:val="bottom"/>
        <w:rPr>
          <w:rFonts w:ascii="Arial" w:eastAsia="DFKai-SB" w:hAnsi="Arial" w:cs="Arial"/>
        </w:rPr>
      </w:pPr>
      <w:r w:rsidRPr="00C46719">
        <w:rPr>
          <w:rFonts w:ascii="Arial" w:eastAsia="DFKai-SB" w:hAnsi="Arial" w:cs="Arial"/>
          <w:vertAlign w:val="superscript"/>
        </w:rPr>
        <w:t>2</w:t>
      </w:r>
      <w:r w:rsidRPr="00C46719">
        <w:rPr>
          <w:rFonts w:ascii="Arial" w:eastAsia="DFKai-SB" w:hAnsi="Arial" w:cs="Arial"/>
        </w:rPr>
        <w:t xml:space="preserve"> Department of Soil Science, Sari Agricultural Sciences and Natural Resources University, KM 9, Darya Road, P.O. Box 578, Sari, </w:t>
      </w:r>
      <w:r w:rsidR="009B0884" w:rsidRPr="00C46719">
        <w:rPr>
          <w:rFonts w:ascii="Arial" w:eastAsia="DFKai-SB" w:hAnsi="Arial" w:cs="Arial"/>
        </w:rPr>
        <w:t>ISLAMIC REPUBLIC OF IRAN</w:t>
      </w:r>
    </w:p>
    <w:p w14:paraId="54A1EE42" w14:textId="77777777" w:rsidR="00F25537" w:rsidRPr="00C46719" w:rsidRDefault="00F25537" w:rsidP="00F25537">
      <w:pPr>
        <w:autoSpaceDE w:val="0"/>
        <w:autoSpaceDN w:val="0"/>
        <w:snapToGrid w:val="0"/>
        <w:ind w:left="120" w:right="-15" w:hangingChars="50" w:hanging="120"/>
        <w:textAlignment w:val="bottom"/>
        <w:rPr>
          <w:rFonts w:ascii="Arial" w:eastAsia="DFKai-SB" w:hAnsi="Arial" w:cs="Arial"/>
        </w:rPr>
      </w:pPr>
    </w:p>
    <w:p w14:paraId="633E395C" w14:textId="6A99FE1B" w:rsidR="00F25537" w:rsidRPr="00C46719" w:rsidRDefault="00F25537" w:rsidP="00F25537">
      <w:pPr>
        <w:autoSpaceDE w:val="0"/>
        <w:autoSpaceDN w:val="0"/>
        <w:snapToGrid w:val="0"/>
        <w:ind w:left="120" w:right="-15" w:hangingChars="50" w:hanging="120"/>
        <w:textAlignment w:val="bottom"/>
        <w:rPr>
          <w:rFonts w:ascii="Arial" w:eastAsia="DFKai-SB" w:hAnsi="Arial" w:cs="Arial"/>
          <w:b/>
          <w:bCs/>
          <w:iCs/>
          <w:color w:val="000000"/>
        </w:rPr>
      </w:pPr>
      <w:r w:rsidRPr="00C46719">
        <w:rPr>
          <w:rFonts w:ascii="Arial" w:eastAsia="DFKai-SB" w:hAnsi="Arial" w:cs="Arial"/>
          <w:iCs/>
          <w:color w:val="000000"/>
          <w:vertAlign w:val="superscript"/>
        </w:rPr>
        <w:t>*</w:t>
      </w:r>
      <w:r w:rsidRPr="00C46719">
        <w:rPr>
          <w:rFonts w:ascii="Arial" w:eastAsia="DFKai-SB" w:hAnsi="Arial" w:cs="Arial"/>
          <w:iCs/>
          <w:color w:val="000000"/>
        </w:rPr>
        <w:t>Corresponding author:</w:t>
      </w:r>
      <w:r w:rsidRPr="00C46719">
        <w:rPr>
          <w:rFonts w:ascii="Arial" w:eastAsia="DFKai-SB" w:hAnsi="Arial" w:cs="Arial"/>
          <w:b/>
          <w:bCs/>
          <w:iCs/>
          <w:color w:val="000000"/>
        </w:rPr>
        <w:t xml:space="preserve"> </w:t>
      </w:r>
      <w:r w:rsidR="009B0884" w:rsidRPr="00C46719">
        <w:rPr>
          <w:rFonts w:ascii="Arial" w:eastAsia="DFKai-SB" w:hAnsi="Arial" w:cs="Arial"/>
        </w:rPr>
        <w:t>samsuriaw@upm.edu.my</w:t>
      </w:r>
    </w:p>
    <w:p w14:paraId="652B6107" w14:textId="77777777" w:rsidR="00F25537" w:rsidRPr="00C46719" w:rsidRDefault="00F25537" w:rsidP="00F25537">
      <w:pPr>
        <w:snapToGrid w:val="0"/>
        <w:rPr>
          <w:rFonts w:ascii="Arial" w:eastAsia="DFKai-SB" w:hAnsi="Arial" w:cs="Arial"/>
          <w:sz w:val="20"/>
          <w:szCs w:val="20"/>
        </w:rPr>
      </w:pPr>
    </w:p>
    <w:p w14:paraId="4C3624E1" w14:textId="77777777" w:rsidR="00F25537" w:rsidRPr="00C46719" w:rsidRDefault="00F25537" w:rsidP="00F25537">
      <w:pPr>
        <w:snapToGrid w:val="0"/>
        <w:rPr>
          <w:rFonts w:ascii="Arial" w:eastAsia="DFKai-SB" w:hAnsi="Arial" w:cs="Arial"/>
          <w:b/>
        </w:rPr>
      </w:pPr>
      <w:bookmarkStart w:id="1" w:name="_Hlk91162997"/>
      <w:r w:rsidRPr="00C46719">
        <w:rPr>
          <w:rFonts w:ascii="Arial" w:eastAsia="DFKai-SB" w:hAnsi="Arial" w:cs="Arial"/>
          <w:b/>
        </w:rPr>
        <w:t>Abstract</w:t>
      </w:r>
    </w:p>
    <w:bookmarkEnd w:id="1"/>
    <w:p w14:paraId="5431B5B0" w14:textId="77777777" w:rsidR="00F25537" w:rsidRPr="00C46719" w:rsidRDefault="00F25537" w:rsidP="00F25537">
      <w:pPr>
        <w:snapToGrid w:val="0"/>
        <w:rPr>
          <w:rFonts w:ascii="Arial" w:eastAsia="DFKai-SB" w:hAnsi="Arial" w:cs="Arial"/>
          <w:sz w:val="20"/>
          <w:szCs w:val="20"/>
        </w:rPr>
      </w:pPr>
    </w:p>
    <w:p w14:paraId="1213F4A3" w14:textId="77777777" w:rsidR="00F25537" w:rsidRPr="00C46719" w:rsidRDefault="00F25537" w:rsidP="00F25537">
      <w:pPr>
        <w:snapToGrid w:val="0"/>
        <w:jc w:val="both"/>
        <w:rPr>
          <w:rFonts w:ascii="Arial" w:eastAsia="DFKai-SB" w:hAnsi="Arial" w:cs="Arial"/>
        </w:rPr>
      </w:pPr>
      <w:r w:rsidRPr="00C46719">
        <w:rPr>
          <w:rFonts w:ascii="Arial" w:eastAsia="DFKai-SB" w:hAnsi="Arial" w:cs="Arial"/>
        </w:rPr>
        <w:t xml:space="preserve">The objectives of this study were to determine the selected physicochemical properties of two </w:t>
      </w:r>
      <w:proofErr w:type="spellStart"/>
      <w:r w:rsidRPr="00C46719">
        <w:rPr>
          <w:rFonts w:ascii="Arial" w:eastAsia="DFKai-SB" w:hAnsi="Arial" w:cs="Arial"/>
        </w:rPr>
        <w:t>biochars</w:t>
      </w:r>
      <w:proofErr w:type="spellEnd"/>
      <w:r w:rsidRPr="00C46719">
        <w:rPr>
          <w:rFonts w:ascii="Arial" w:eastAsia="DFKai-SB" w:hAnsi="Arial" w:cs="Arial"/>
        </w:rPr>
        <w:t xml:space="preserve">, one commercially produced from rice husks and the other from oil palm empty fruit bunches, and to evaluate their adsorption capacities for Zn, Cu, and Pb using a batch equilibrium method. The results showed that there was no significant difference between the carbon content of </w:t>
      </w:r>
      <w:proofErr w:type="spellStart"/>
      <w:r w:rsidRPr="00C46719">
        <w:rPr>
          <w:rFonts w:ascii="Arial" w:eastAsia="DFKai-SB" w:hAnsi="Arial" w:cs="Arial"/>
        </w:rPr>
        <w:t>biochars</w:t>
      </w:r>
      <w:proofErr w:type="spellEnd"/>
      <w:r w:rsidRPr="00C46719">
        <w:rPr>
          <w:rFonts w:ascii="Arial" w:eastAsia="DFKai-SB" w:hAnsi="Arial" w:cs="Arial"/>
        </w:rPr>
        <w:t xml:space="preserve"> formed from empty fruit bunches (EFBB) and rice husks (RHB). However, the EFBB did present higher quantities of O, H, S, N, and K compared to the RHB. Although the EFBB had a much lower surface area than the RHB, the former adsorbed much more Zn, Cu, and Pb than the RHB. The higher adsorption capacity of the EFBB over the RHB was a result of the EFBB having higher amounts of oxygen-containing functional groups, a higher molar ratio of O/C, and a higher polarity index [(O + N)/C]. This suggests that the biochar’s chemical properties were more important than its surface area in the adsorption of Zn, Cu, and Pb.</w:t>
      </w:r>
    </w:p>
    <w:p w14:paraId="229CC092" w14:textId="77777777" w:rsidR="00F25537" w:rsidRPr="00C46719" w:rsidRDefault="00F25537" w:rsidP="00F25537">
      <w:pPr>
        <w:snapToGrid w:val="0"/>
        <w:rPr>
          <w:rFonts w:ascii="Arial" w:eastAsia="DFKai-SB" w:hAnsi="Arial" w:cs="Arial"/>
          <w:b/>
          <w:i/>
          <w:sz w:val="20"/>
          <w:szCs w:val="20"/>
        </w:rPr>
      </w:pPr>
    </w:p>
    <w:p w14:paraId="72947315" w14:textId="77777777" w:rsidR="00F25537" w:rsidRPr="00C46719" w:rsidRDefault="00F25537" w:rsidP="00F25537">
      <w:pPr>
        <w:snapToGrid w:val="0"/>
        <w:rPr>
          <w:rFonts w:ascii="Arial" w:eastAsia="DFKai-SB" w:hAnsi="Arial" w:cs="Arial"/>
          <w:i/>
          <w:iCs/>
          <w:lang w:eastAsia="zh-TW"/>
        </w:rPr>
      </w:pPr>
      <w:r w:rsidRPr="00C46719">
        <w:rPr>
          <w:rFonts w:ascii="Arial" w:eastAsia="DFKai-SB" w:hAnsi="Arial" w:cs="Arial"/>
          <w:b/>
          <w:i/>
        </w:rPr>
        <w:t>Keywords</w:t>
      </w:r>
      <w:r w:rsidRPr="00C46719">
        <w:rPr>
          <w:rFonts w:ascii="Arial" w:eastAsia="DFKai-SB" w:hAnsi="Arial" w:cs="Arial"/>
          <w:b/>
        </w:rPr>
        <w:t>:</w:t>
      </w:r>
      <w:r w:rsidRPr="00C46719">
        <w:rPr>
          <w:rFonts w:ascii="Arial" w:eastAsia="DFKai-SB" w:hAnsi="Arial" w:cs="Arial"/>
        </w:rPr>
        <w:t xml:space="preserve"> </w:t>
      </w:r>
      <w:r w:rsidRPr="00C46719">
        <w:rPr>
          <w:rFonts w:ascii="Arial" w:eastAsia="DFKai-SB" w:hAnsi="Arial" w:cs="Arial"/>
          <w:i/>
          <w:iCs/>
        </w:rPr>
        <w:t>heavy metals; adsorption; functional groups; surface are</w:t>
      </w:r>
      <w:r w:rsidR="009B0884" w:rsidRPr="00C46719">
        <w:rPr>
          <w:rFonts w:ascii="Arial" w:eastAsia="DFKai-SB" w:hAnsi="Arial" w:cs="Arial"/>
          <w:i/>
          <w:iCs/>
        </w:rPr>
        <w:t>a</w:t>
      </w:r>
      <w:r w:rsidRPr="00C46719">
        <w:rPr>
          <w:rFonts w:ascii="Arial" w:eastAsia="DFKai-SB" w:hAnsi="Arial" w:cs="Arial"/>
          <w:i/>
          <w:iCs/>
        </w:rPr>
        <w:t xml:space="preserve"> </w:t>
      </w:r>
    </w:p>
    <w:p w14:paraId="440FE8DC" w14:textId="77777777" w:rsidR="00F25537" w:rsidRPr="00C46719" w:rsidRDefault="00F25537" w:rsidP="0054438F">
      <w:pPr>
        <w:jc w:val="both"/>
        <w:rPr>
          <w:rFonts w:ascii="Arial" w:hAnsi="Arial" w:cs="Arial"/>
          <w:color w:val="000000"/>
        </w:rPr>
      </w:pPr>
    </w:p>
    <w:sectPr w:rsidR="00F25537" w:rsidRPr="00C46719" w:rsidSect="00C02097">
      <w:headerReference w:type="default" r:id="rId8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626C" w14:textId="77777777" w:rsidR="004A099E" w:rsidRDefault="004A099E" w:rsidP="00DA33FA">
      <w:r>
        <w:separator/>
      </w:r>
    </w:p>
  </w:endnote>
  <w:endnote w:type="continuationSeparator" w:id="0">
    <w:p w14:paraId="2C40642A" w14:textId="77777777" w:rsidR="004A099E" w:rsidRDefault="004A099E" w:rsidP="00DA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DDC2" w14:textId="77777777" w:rsidR="004A099E" w:rsidRDefault="004A099E" w:rsidP="00DA33FA">
      <w:r>
        <w:separator/>
      </w:r>
    </w:p>
  </w:footnote>
  <w:footnote w:type="continuationSeparator" w:id="0">
    <w:p w14:paraId="14967D9A" w14:textId="77777777" w:rsidR="004A099E" w:rsidRDefault="004A099E" w:rsidP="00DA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2E714" w14:textId="416C9432" w:rsidR="00DA33FA" w:rsidRPr="00DA33FA" w:rsidRDefault="00F74D6D" w:rsidP="00C46719">
    <w:pPr>
      <w:spacing w:line="264" w:lineRule="auto"/>
      <w:jc w:val="right"/>
      <w:rPr>
        <w:sz w:val="20"/>
        <w:szCs w:val="20"/>
      </w:rPr>
    </w:pPr>
    <w:r>
      <w:rPr>
        <w:color w:val="333333"/>
        <w:sz w:val="28"/>
        <w:szCs w:val="28"/>
        <w:shd w:val="clear" w:color="auto" w:fill="FFFFFF"/>
        <w:vertAlign w:val="superscript"/>
      </w:rPr>
      <w:t>National Water Innovation Conference &amp; Exhibition</w:t>
    </w:r>
    <w:r w:rsidR="00DA33FA" w:rsidRPr="00DA33FA">
      <w:rPr>
        <w:color w:val="333333"/>
        <w:sz w:val="28"/>
        <w:szCs w:val="28"/>
        <w:shd w:val="clear" w:color="auto" w:fill="FFFFFF"/>
        <w:vertAlign w:val="superscript"/>
      </w:rPr>
      <w:t xml:space="preserve"> (</w:t>
    </w:r>
    <w:r>
      <w:rPr>
        <w:color w:val="333333"/>
        <w:sz w:val="28"/>
        <w:szCs w:val="28"/>
        <w:shd w:val="clear" w:color="auto" w:fill="FFFFFF"/>
        <w:vertAlign w:val="superscript"/>
      </w:rPr>
      <w:t>NWICE</w:t>
    </w:r>
    <w:r w:rsidR="00DA33FA" w:rsidRPr="00DA33FA">
      <w:rPr>
        <w:color w:val="333333"/>
        <w:sz w:val="28"/>
        <w:szCs w:val="28"/>
        <w:shd w:val="clear" w:color="auto" w:fill="FFFFFF"/>
        <w:vertAlign w:val="superscript"/>
      </w:rPr>
      <w:t xml:space="preserve"> 2022)</w:t>
    </w:r>
  </w:p>
  <w:p w14:paraId="7087C8D3" w14:textId="77777777" w:rsidR="00DA33FA" w:rsidRPr="00DA33FA" w:rsidRDefault="00DA33FA" w:rsidP="001732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1029D"/>
    <w:multiLevelType w:val="hybridMultilevel"/>
    <w:tmpl w:val="C6DC8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F838E3"/>
    <w:multiLevelType w:val="hybridMultilevel"/>
    <w:tmpl w:val="3AF64A4A"/>
    <w:lvl w:ilvl="0" w:tplc="6F1E6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83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47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8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2D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4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64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4C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C57DCB"/>
    <w:multiLevelType w:val="hybridMultilevel"/>
    <w:tmpl w:val="7116C6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9E"/>
    <w:rsid w:val="00037C5E"/>
    <w:rsid w:val="00056829"/>
    <w:rsid w:val="000739A4"/>
    <w:rsid w:val="000A27A5"/>
    <w:rsid w:val="000D114D"/>
    <w:rsid w:val="001732DD"/>
    <w:rsid w:val="001A26B6"/>
    <w:rsid w:val="002A0D32"/>
    <w:rsid w:val="00357514"/>
    <w:rsid w:val="003735F4"/>
    <w:rsid w:val="00380081"/>
    <w:rsid w:val="003A29CF"/>
    <w:rsid w:val="003A6810"/>
    <w:rsid w:val="003E7C21"/>
    <w:rsid w:val="00407103"/>
    <w:rsid w:val="004348C9"/>
    <w:rsid w:val="00490BBF"/>
    <w:rsid w:val="004A099E"/>
    <w:rsid w:val="004A3688"/>
    <w:rsid w:val="00517426"/>
    <w:rsid w:val="0054438F"/>
    <w:rsid w:val="00565DE8"/>
    <w:rsid w:val="0057539E"/>
    <w:rsid w:val="00583FC2"/>
    <w:rsid w:val="005917C9"/>
    <w:rsid w:val="005A105D"/>
    <w:rsid w:val="0061182A"/>
    <w:rsid w:val="006515AF"/>
    <w:rsid w:val="006703F7"/>
    <w:rsid w:val="00687CC2"/>
    <w:rsid w:val="006A5FC6"/>
    <w:rsid w:val="006F7304"/>
    <w:rsid w:val="007F6889"/>
    <w:rsid w:val="00857999"/>
    <w:rsid w:val="008776B5"/>
    <w:rsid w:val="00902F42"/>
    <w:rsid w:val="0091334F"/>
    <w:rsid w:val="009918B7"/>
    <w:rsid w:val="009B0884"/>
    <w:rsid w:val="00A8666D"/>
    <w:rsid w:val="00AE38EC"/>
    <w:rsid w:val="00AF724E"/>
    <w:rsid w:val="00B808BE"/>
    <w:rsid w:val="00C02097"/>
    <w:rsid w:val="00C46719"/>
    <w:rsid w:val="00C51DBF"/>
    <w:rsid w:val="00C92C06"/>
    <w:rsid w:val="00D147F4"/>
    <w:rsid w:val="00DA1C55"/>
    <w:rsid w:val="00DA33FA"/>
    <w:rsid w:val="00DB5C59"/>
    <w:rsid w:val="00E20FF0"/>
    <w:rsid w:val="00E435BB"/>
    <w:rsid w:val="00EB75E2"/>
    <w:rsid w:val="00EC0295"/>
    <w:rsid w:val="00F25537"/>
    <w:rsid w:val="00F74D6D"/>
    <w:rsid w:val="00F96649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DAFE1"/>
  <w15:chartTrackingRefBased/>
  <w15:docId w15:val="{007BB67B-9995-4B62-8FFF-1B6E0B9A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E4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5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35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35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33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33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33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33FA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A33FA"/>
    <w:pPr>
      <w:widowControl w:val="0"/>
      <w:jc w:val="both"/>
    </w:pPr>
    <w:rPr>
      <w:rFonts w:eastAsia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3FA"/>
    <w:pPr>
      <w:widowControl w:val="0"/>
      <w:ind w:leftChars="200" w:left="480"/>
      <w:jc w:val="both"/>
    </w:pPr>
    <w:rPr>
      <w:rFonts w:eastAsia="SimSun"/>
      <w:kern w:val="2"/>
      <w:sz w:val="21"/>
      <w:lang w:eastAsia="zh-CN"/>
    </w:rPr>
  </w:style>
  <w:style w:type="character" w:styleId="Emphasis">
    <w:name w:val="Emphasis"/>
    <w:qFormat/>
    <w:rsid w:val="001A26B6"/>
    <w:rPr>
      <w:i/>
      <w:iCs/>
    </w:rPr>
  </w:style>
  <w:style w:type="paragraph" w:styleId="NormalWeb">
    <w:name w:val="Normal (Web)"/>
    <w:basedOn w:val="Normal"/>
    <w:semiHidden/>
    <w:unhideWhenUsed/>
    <w:rsid w:val="008776B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3329-BA10-4357-B731-13E903A6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15th International Conference of The East and Southeast Asia Federation of Soil Science Societies (ESAFS 2022)</vt:lpstr>
    </vt:vector>
  </TitlesOfParts>
  <Company>Copernicus Gesellschaft e.V.</Company>
  <LinksUpToDate>false</LinksUpToDate>
  <CharactersWithSpaces>4268</CharactersWithSpaces>
  <SharedDoc>false</SharedDoc>
  <HLinks>
    <vt:vector size="6" baseType="variant">
      <vt:variant>
        <vt:i4>5832752</vt:i4>
      </vt:variant>
      <vt:variant>
        <vt:i4>0</vt:i4>
      </vt:variant>
      <vt:variant>
        <vt:i4>0</vt:i4>
      </vt:variant>
      <vt:variant>
        <vt:i4>5</vt:i4>
      </vt:variant>
      <vt:variant>
        <vt:lpwstr>mailto:soilchen@ntu.edu.tw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15th International Conference of The East and Southeast Asia Federation of Soil Science Societies (ESAFS 2022)</dc:title>
  <dc:subject/>
  <dc:creator>Sergey Malugin</dc:creator>
  <cp:keywords/>
  <dc:description>(c) Copernicus Gesellschaft e.V. 2004</dc:description>
  <cp:lastModifiedBy>Ahmad Hadi Mohamed Rashidi</cp:lastModifiedBy>
  <cp:revision>4</cp:revision>
  <dcterms:created xsi:type="dcterms:W3CDTF">2022-02-22T15:10:00Z</dcterms:created>
  <dcterms:modified xsi:type="dcterms:W3CDTF">2022-03-10T10:54:00Z</dcterms:modified>
</cp:coreProperties>
</file>